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5CA69">
      <w:pPr>
        <w:widowControl w:val="0"/>
        <w:adjustRightInd/>
        <w:snapToGrid/>
        <w:spacing w:after="0" w:line="1200" w:lineRule="exact"/>
        <w:ind w:left="0" w:leftChars="0" w:firstLine="0" w:firstLineChars="0"/>
        <w:jc w:val="distribute"/>
        <w:rPr>
          <w:rFonts w:hint="eastAsia" w:ascii="Times New Roman" w:hAnsi="Times New Roman" w:eastAsia="宋体" w:cs="Times New Roman"/>
          <w:b/>
          <w:color w:val="FF0000"/>
          <w:spacing w:val="-20"/>
          <w:w w:val="75"/>
          <w:kern w:val="2"/>
          <w:sz w:val="96"/>
        </w:rPr>
      </w:pPr>
      <w:r>
        <w:rPr>
          <w:rFonts w:hint="eastAsia" w:ascii="Times New Roman" w:hAnsi="Times New Roman" w:eastAsia="宋体" w:cs="Times New Roman"/>
          <w:b/>
          <w:color w:val="FF0000"/>
          <w:spacing w:val="-20"/>
          <w:w w:val="75"/>
          <w:kern w:val="2"/>
          <w:sz w:val="96"/>
        </w:rPr>
        <w:t>长春市工业和信息化局</w:t>
      </w:r>
    </w:p>
    <w:p w14:paraId="1EBF6983">
      <w:pPr>
        <w:rPr>
          <w:rFonts w:hint="eastAsia" w:ascii="Times New Roman" w:hAnsi="Times New Roman" w:eastAsia="仿宋_GB2312"/>
          <w:sz w:val="32"/>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102235</wp:posOffset>
                </wp:positionV>
                <wp:extent cx="5695950" cy="0"/>
                <wp:effectExtent l="0" t="9525" r="0" b="9525"/>
                <wp:wrapNone/>
                <wp:docPr id="1" name="直接连接符 1"/>
                <wp:cNvGraphicFramePr/>
                <a:graphic xmlns:a="http://schemas.openxmlformats.org/drawingml/2006/main">
                  <a:graphicData uri="http://schemas.microsoft.com/office/word/2010/wordprocessingShape">
                    <wps:wsp>
                      <wps:cNvCnPr/>
                      <wps:spPr>
                        <a:xfrm flipH="1" flipV="1">
                          <a:off x="0" y="0"/>
                          <a:ext cx="5695950" cy="0"/>
                        </a:xfrm>
                        <a:prstGeom prst="line">
                          <a:avLst/>
                        </a:prstGeom>
                        <a:ln w="19050" cap="flat" cmpd="sng">
                          <a:solidFill>
                            <a:srgbClr val="FF33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x y;margin-left:-1.5pt;margin-top:8.05pt;height:0pt;width:448.5pt;z-index:251659264;mso-width-relative:page;mso-height-relative:page;" filled="f" stroked="t" coordsize="21600,21600" o:gfxdata="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NrdfHVAAAACAEAAA8AAAAAAAAAAQAgAAAAIgAAAGRycy9k&#10;b3ducmV2LnhtbFBLAQIUABQAAAAIAIdO4kBjSkVZBQIAAAcEAAAOAAAAAAAAAAEAIAAAACQBAABk&#10;cnMvZTJvRG9jLnhtbFBLBQYAAAAABgAGAFkBAACbBQAAAAA=&#10;">
                <v:fill on="f" focussize="0,0"/>
                <v:stroke weight="1.5pt" color="#FF3300" joinstyle="round"/>
                <v:imagedata o:title=""/>
                <o:lock v:ext="edit" aspectratio="f"/>
              </v:line>
            </w:pict>
          </mc:Fallback>
        </mc:AlternateContent>
      </w:r>
      <w:r>
        <w:rPr>
          <w:rFonts w:hint="eastAsia" w:ascii="Times New Roman" w:hAnsi="Times New Roman" w:eastAsia="仿宋_GB2312"/>
          <w:sz w:val="32"/>
          <w:szCs w:val="2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p>
    <w:p w14:paraId="019464D5">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关于开展中小企业数字化转型城市第四批试点企业数字化改造补助资金申报工作的通知</w:t>
      </w:r>
    </w:p>
    <w:p w14:paraId="316C463E">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both"/>
        <w:textAlignment w:val="auto"/>
        <w:rPr>
          <w:rFonts w:hint="eastAsia" w:ascii="Times New Roman" w:hAnsi="Times New Roman" w:eastAsia="方正小标宋_GBK" w:cs="方正小标宋_GBK"/>
          <w:sz w:val="44"/>
          <w:szCs w:val="44"/>
          <w:lang w:val="en-US" w:eastAsia="zh-CN"/>
        </w:rPr>
      </w:pPr>
    </w:p>
    <w:p w14:paraId="008841A9">
      <w:pPr>
        <w:keepNext w:val="0"/>
        <w:keepLines w:val="0"/>
        <w:pageBreakBefore w:val="0"/>
        <w:widowControl/>
        <w:kinsoku/>
        <w:wordWrap/>
        <w:overflowPunct/>
        <w:topLinePunct w:val="0"/>
        <w:autoSpaceDE/>
        <w:autoSpaceDN/>
        <w:bidi w:val="0"/>
        <w:adjustRightInd w:val="0"/>
        <w:snapToGrid w:val="0"/>
        <w:spacing w:after="0" w:line="540" w:lineRule="exact"/>
        <w:ind w:left="0" w:leftChars="0" w:firstLine="0" w:firstLineChars="0"/>
        <w:jc w:val="both"/>
        <w:textAlignment w:val="auto"/>
        <w:rPr>
          <w:rFonts w:hint="eastAsia"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各县（市</w:t>
      </w:r>
      <w:r>
        <w:rPr>
          <w:rFonts w:hint="eastAsia" w:ascii="Times New Roman" w:hAnsi="Times New Roman" w:eastAsia="方正仿宋_GBK" w:cs="方正仿宋_GBK"/>
          <w:sz w:val="32"/>
          <w:szCs w:val="32"/>
          <w:lang w:val="en-US" w:eastAsia="zh-CN"/>
        </w:rPr>
        <w:t>）</w:t>
      </w:r>
      <w:r>
        <w:rPr>
          <w:rFonts w:hint="default" w:ascii="Times New Roman" w:hAnsi="Times New Roman" w:eastAsia="方正仿宋_GBK" w:cs="方正仿宋_GBK"/>
          <w:sz w:val="32"/>
          <w:szCs w:val="32"/>
          <w:lang w:val="en-US" w:eastAsia="zh-CN"/>
        </w:rPr>
        <w:t>区</w:t>
      </w:r>
      <w:r>
        <w:rPr>
          <w:rFonts w:hint="eastAsia" w:ascii="Times New Roman" w:hAnsi="Times New Roman" w:eastAsia="方正仿宋_GBK" w:cs="方正仿宋_GBK"/>
          <w:sz w:val="32"/>
          <w:szCs w:val="32"/>
          <w:lang w:val="en-US" w:eastAsia="zh-CN"/>
        </w:rPr>
        <w:t>、开发区</w:t>
      </w:r>
      <w:r>
        <w:rPr>
          <w:rFonts w:hint="default" w:ascii="Times New Roman" w:hAnsi="Times New Roman" w:eastAsia="方正仿宋_GBK" w:cs="方正仿宋_GBK"/>
          <w:sz w:val="32"/>
          <w:szCs w:val="32"/>
          <w:lang w:val="en-US" w:eastAsia="zh-CN"/>
        </w:rPr>
        <w:t>工业和信息化主管部门，各相关企业</w:t>
      </w:r>
      <w:r>
        <w:rPr>
          <w:rFonts w:hint="eastAsia" w:ascii="Times New Roman" w:hAnsi="Times New Roman" w:eastAsia="方正仿宋_GBK" w:cs="方正仿宋_GBK"/>
          <w:sz w:val="32"/>
          <w:szCs w:val="32"/>
          <w:lang w:val="en-US" w:eastAsia="zh-CN"/>
        </w:rPr>
        <w:t>：</w:t>
      </w:r>
    </w:p>
    <w:p w14:paraId="49DCB58B">
      <w:pPr>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根据《长春市中小企业数字化转型专项资金使用管理办法（暂行）》有关要求，现面向</w:t>
      </w:r>
      <w:r>
        <w:rPr>
          <w:rFonts w:hint="eastAsia" w:ascii="Times New Roman" w:hAnsi="Times New Roman" w:eastAsia="方正仿宋_GBK" w:cs="方正仿宋_GBK"/>
          <w:sz w:val="32"/>
          <w:szCs w:val="32"/>
          <w:lang w:val="en-US" w:eastAsia="zh-CN"/>
        </w:rPr>
        <w:t>第四批</w:t>
      </w:r>
      <w:r>
        <w:rPr>
          <w:rFonts w:hint="default" w:ascii="Times New Roman" w:hAnsi="Times New Roman" w:eastAsia="方正仿宋_GBK" w:cs="方正仿宋_GBK"/>
          <w:sz w:val="32"/>
          <w:szCs w:val="32"/>
          <w:lang w:val="en-US" w:eastAsia="zh-CN"/>
        </w:rPr>
        <w:t>试点企业开展数字化改造补助资金申报工作，具体安排如下：</w:t>
      </w:r>
    </w:p>
    <w:p w14:paraId="6D5E03D9">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一、申报对象</w:t>
      </w:r>
    </w:p>
    <w:p w14:paraId="468B2EFE">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（一）已纳入长春市第四批中小企业数字化转型试点企业；</w:t>
      </w:r>
    </w:p>
    <w:p w14:paraId="27B91833">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（二）所申报的数字化改造项目在长春市内实施，符合国家、省和市产业政策；项目须于2023年12月29日（含）起至2025年6月下旬实施完工并完成专项审计，</w:t>
      </w:r>
      <w:r>
        <w:rPr>
          <w:rFonts w:hint="eastAsia" w:ascii="Times New Roman" w:hAnsi="Times New Roman" w:eastAsia="方正仿宋_GBK" w:cs="方正仿宋_GBK"/>
          <w:color w:val="auto"/>
          <w:sz w:val="32"/>
          <w:szCs w:val="32"/>
          <w:lang w:val="en-US" w:eastAsia="zh-CN"/>
        </w:rPr>
        <w:t>即合同签订时间、发票开具时间、付款凭证时间、项目验收时间均在此时间段内</w:t>
      </w:r>
      <w:r>
        <w:rPr>
          <w:rFonts w:hint="eastAsia" w:ascii="Times New Roman" w:hAnsi="Times New Roman" w:eastAsia="方正仿宋_GBK" w:cs="方正仿宋_GBK"/>
          <w:color w:val="0000FF"/>
          <w:sz w:val="32"/>
          <w:szCs w:val="32"/>
          <w:lang w:val="en-US" w:eastAsia="zh-CN"/>
        </w:rPr>
        <w:t>，</w:t>
      </w:r>
      <w:r>
        <w:rPr>
          <w:rFonts w:hint="eastAsia" w:ascii="Times New Roman" w:hAnsi="Times New Roman" w:eastAsia="方正仿宋_GBK" w:cs="方正仿宋_GBK"/>
          <w:sz w:val="32"/>
          <w:szCs w:val="32"/>
          <w:lang w:val="en-US" w:eastAsia="zh-CN"/>
        </w:rPr>
        <w:t>且未获得过省、市级财政资金支持；</w:t>
      </w:r>
    </w:p>
    <w:p w14:paraId="33388CA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（三）项目完工后已达到国家工信部发布的最新版《中小企业数字化水平评测指标（2024年版）》二级及以上水平，且通过评测验收与专项审计的第四批改造实施企业；</w:t>
      </w:r>
    </w:p>
    <w:p w14:paraId="6DE73FD3">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四）在长春市内生产经营，具有独立承担民事责任的能力，诚信经营，依法纳税，未被纳入失信惩戒主体名单、经营异常名录或其他失信主体名单，近三年在专项审计、绩效评价、监督检查等方面未出现严重违法违规情况。</w:t>
      </w:r>
    </w:p>
    <w:p w14:paraId="49AE2336">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二、支持标准</w:t>
      </w:r>
    </w:p>
    <w:p w14:paraId="18D35D75">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与数字化改造相关的软件、云服务支出，网关、路由等必要的数据采集传输设备支出。支持额度最高不超过按核定改造投入比例的50%，奖补金额累计最高不超过50万元。</w:t>
      </w:r>
    </w:p>
    <w:p w14:paraId="26838838">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三、申报程序</w:t>
      </w:r>
    </w:p>
    <w:p w14:paraId="05AA1A11">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（一）试点企业提交申请。</w:t>
      </w:r>
      <w:r>
        <w:rPr>
          <w:rFonts w:hint="eastAsia" w:ascii="Times New Roman" w:hAnsi="Times New Roman" w:eastAsia="方正仿宋_GBK" w:cs="方正仿宋_GBK"/>
          <w:sz w:val="32"/>
          <w:szCs w:val="32"/>
          <w:lang w:val="en-US" w:eastAsia="zh-CN"/>
        </w:rPr>
        <w:t>试点企业提交《长春市中小企业数字化转型城市试点改造项目资金申报书》（附件1）及《长春市第四批试点企业数字化改造项目补助资金申报汇总表》</w:t>
      </w:r>
      <w:r>
        <w:rPr>
          <w:rFonts w:hint="eastAsia" w:ascii="方正仿宋_GBK" w:hAnsi="方正仿宋_GBK" w:eastAsia="方正仿宋_GBK" w:cs="方正仿宋_GBK"/>
          <w:sz w:val="32"/>
          <w:szCs w:val="32"/>
          <w:lang w:val="en-US" w:eastAsia="zh-CN"/>
        </w:rPr>
        <w:t>（附件</w:t>
      </w:r>
      <w:r>
        <w:rPr>
          <w:rFonts w:hint="eastAsia"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至所属各县（市）区、开发区工信主管部门。</w:t>
      </w:r>
    </w:p>
    <w:p w14:paraId="49375DD5">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（二）县区审核推荐。</w:t>
      </w:r>
      <w:r>
        <w:rPr>
          <w:rFonts w:hint="eastAsia" w:ascii="Times New Roman" w:hAnsi="Times New Roman" w:eastAsia="方正仿宋_GBK" w:cs="方正仿宋_GBK"/>
          <w:sz w:val="32"/>
          <w:szCs w:val="32"/>
          <w:lang w:val="en-US" w:eastAsia="zh-CN"/>
        </w:rPr>
        <w:t>各县（市）区、开发区工信主管部门对申报材料真实性、完整性和符合性进行初审，汇总各试点企业申报书及整理</w:t>
      </w:r>
      <w:r>
        <w:rPr>
          <w:rFonts w:hint="default" w:ascii="Times New Roman" w:hAnsi="Times New Roman" w:eastAsia="方正仿宋_GBK" w:cs="方正仿宋_GBK"/>
          <w:sz w:val="32"/>
          <w:szCs w:val="32"/>
          <w:lang w:val="en-US" w:eastAsia="zh-CN"/>
        </w:rPr>
        <w:t>《XX区</w:t>
      </w:r>
      <w:r>
        <w:rPr>
          <w:rFonts w:hint="eastAsia" w:ascii="Times New Roman" w:hAnsi="Times New Roman" w:eastAsia="方正仿宋_GBK" w:cs="方正仿宋_GBK"/>
          <w:sz w:val="32"/>
          <w:szCs w:val="32"/>
          <w:lang w:val="en-US" w:eastAsia="zh-CN"/>
        </w:rPr>
        <w:t>第四批</w:t>
      </w:r>
      <w:r>
        <w:rPr>
          <w:rFonts w:hint="default" w:ascii="Times New Roman" w:hAnsi="Times New Roman" w:eastAsia="方正仿宋_GBK" w:cs="方正仿宋_GBK"/>
          <w:sz w:val="32"/>
          <w:szCs w:val="32"/>
          <w:lang w:val="en-US" w:eastAsia="zh-CN"/>
        </w:rPr>
        <w:t>试点企业数字化改造项目补助资金申报汇总表》（附件</w:t>
      </w:r>
      <w:r>
        <w:rPr>
          <w:rFonts w:hint="eastAsia" w:ascii="Times New Roman" w:hAnsi="Times New Roman" w:eastAsia="方正仿宋_GBK" w:cs="方正仿宋_GBK"/>
          <w:sz w:val="32"/>
          <w:szCs w:val="32"/>
          <w:lang w:val="en-US" w:eastAsia="zh-CN"/>
        </w:rPr>
        <w:t>3</w:t>
      </w:r>
      <w:r>
        <w:rPr>
          <w:rFonts w:hint="default"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正式行文到市工信局。</w:t>
      </w:r>
    </w:p>
    <w:p w14:paraId="49409D45">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（三）项目验收评审。</w:t>
      </w:r>
      <w:r>
        <w:rPr>
          <w:rFonts w:hint="eastAsia" w:ascii="Times New Roman" w:hAnsi="Times New Roman" w:eastAsia="方正仿宋_GBK" w:cs="方正仿宋_GBK"/>
          <w:sz w:val="32"/>
          <w:szCs w:val="32"/>
          <w:lang w:val="en-US" w:eastAsia="zh-CN"/>
        </w:rPr>
        <w:t>市工信局受理各县（市）区、开发区工信主管部门推荐上报的申报书材料，并对项目情况、申报手续及申报材料的合规性进行审核，不符合条件的项目不得进入专家评审环节。</w:t>
      </w:r>
    </w:p>
    <w:p w14:paraId="30F6A3BB">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（四）申报资金拨付。</w:t>
      </w:r>
      <w:r>
        <w:rPr>
          <w:rFonts w:hint="eastAsia" w:ascii="Times New Roman" w:hAnsi="Times New Roman" w:eastAsia="方正仿宋_GBK" w:cs="方正仿宋_GBK"/>
          <w:sz w:val="32"/>
          <w:szCs w:val="32"/>
          <w:lang w:val="en-US" w:eastAsia="zh-CN"/>
        </w:rPr>
        <w:t>市工信局经专家评审、集体决策等程序，对公示无异议的试点企业予以资金拨付。</w:t>
      </w:r>
    </w:p>
    <w:p w14:paraId="63619E8E">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四、其他要求</w:t>
      </w:r>
    </w:p>
    <w:p w14:paraId="6C66513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试点企业需对项目申报材料真实性、完整性、准确性负责，一经查实有任何虚报不实情况，将取消试点企业资格，收回奖补资金。同时试点企业要配合有关部门开展评测验收、绩效评价等工作。</w:t>
      </w:r>
    </w:p>
    <w:p w14:paraId="6D92D5A4">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试点企业和各</w:t>
      </w:r>
      <w:bookmarkStart w:id="0" w:name="OLE_LINK1"/>
      <w:r>
        <w:rPr>
          <w:rFonts w:hint="eastAsia" w:ascii="Times New Roman" w:hAnsi="Times New Roman" w:eastAsia="方正仿宋_GBK" w:cs="方正仿宋_GBK"/>
          <w:sz w:val="32"/>
          <w:szCs w:val="32"/>
          <w:lang w:val="en-US" w:eastAsia="zh-CN"/>
        </w:rPr>
        <w:t>县（市）区、开发区</w:t>
      </w:r>
      <w:bookmarkEnd w:id="0"/>
      <w:r>
        <w:rPr>
          <w:rFonts w:hint="eastAsia" w:ascii="Times New Roman" w:hAnsi="Times New Roman" w:eastAsia="方正仿宋_GBK" w:cs="方正仿宋_GBK"/>
          <w:sz w:val="32"/>
          <w:szCs w:val="32"/>
          <w:lang w:val="en-US" w:eastAsia="zh-CN"/>
        </w:rPr>
        <w:t>工信主管部门工作任务分别为：</w:t>
      </w:r>
    </w:p>
    <w:p w14:paraId="5744EDB2">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（一）试点企业任务</w:t>
      </w:r>
    </w:p>
    <w:p w14:paraId="2E1FE81C">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向试点企业所在的县（市）区、开发区工信主管部门报送《长春市中小企业数字化转型城市试点改造项目资金申报书》（附件</w:t>
      </w:r>
      <w:r>
        <w:rPr>
          <w:rFonts w:hint="default" w:ascii="Times New Roman" w:hAnsi="Times New Roman" w:eastAsia="方正仿宋_GBK" w:cs="Times New Roman"/>
          <w:sz w:val="32"/>
          <w:szCs w:val="32"/>
          <w:lang w:val="en-US" w:eastAsia="zh-CN"/>
        </w:rPr>
        <w:t>1</w:t>
      </w:r>
      <w:r>
        <w:rPr>
          <w:rFonts w:hint="eastAsia" w:ascii="方正仿宋_GBK" w:hAnsi="方正仿宋_GBK"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纸质版一式</w:t>
      </w:r>
      <w:r>
        <w:rPr>
          <w:rFonts w:hint="eastAsia" w:ascii="Times New Roman" w:hAnsi="Times New Roman" w:eastAsia="方正仿宋_GBK" w:cs="方正仿宋_GBK"/>
          <w:sz w:val="32"/>
          <w:szCs w:val="32"/>
          <w:highlight w:val="none"/>
          <w:lang w:val="en-US" w:eastAsia="zh-CN"/>
        </w:rPr>
        <w:t>五份（其中，企业自留一份盖章纸质版）</w:t>
      </w:r>
      <w:r>
        <w:rPr>
          <w:rFonts w:hint="eastAsia" w:ascii="Times New Roman" w:hAnsi="Times New Roman" w:eastAsia="方正仿宋_GBK" w:cs="方正仿宋_GBK"/>
          <w:sz w:val="32"/>
          <w:szCs w:val="32"/>
          <w:lang w:val="en-US" w:eastAsia="zh-CN"/>
        </w:rPr>
        <w:t>及《长春市第四批试点企业数字化改造项目补助资金申报汇总表》</w:t>
      </w:r>
      <w:r>
        <w:rPr>
          <w:rFonts w:hint="eastAsia" w:ascii="方正仿宋_GBK" w:hAnsi="方正仿宋_GBK" w:eastAsia="方正仿宋_GBK" w:cs="方正仿宋_GBK"/>
          <w:sz w:val="32"/>
          <w:szCs w:val="32"/>
          <w:lang w:val="en-US" w:eastAsia="zh-CN"/>
        </w:rPr>
        <w:t>（附件</w:t>
      </w:r>
      <w:r>
        <w:rPr>
          <w:rFonts w:hint="eastAsia"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）一式两份</w:t>
      </w:r>
      <w:r>
        <w:rPr>
          <w:rFonts w:hint="eastAsia" w:ascii="Times New Roman" w:hAnsi="Times New Roman" w:eastAsia="方正仿宋_GBK" w:cs="方正仿宋_GBK"/>
          <w:sz w:val="32"/>
          <w:szCs w:val="32"/>
          <w:lang w:val="en-US" w:eastAsia="zh-CN"/>
        </w:rPr>
        <w:t>报给所在县（市）区、开发区工信主管部门；同时将附件1及附件2电子版材料（可编辑版Word和盖章扫描件Pdf）于2025年7月17日17：00前发送至邮箱，邮件标题为第四批+试点企业名称+长春市中小企业数字化转型城市试点改造项目资金申报书（含汇总表）。</w:t>
      </w:r>
    </w:p>
    <w:p w14:paraId="16962A32">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（二）各县（市）区、开发区工作任务</w:t>
      </w:r>
    </w:p>
    <w:p w14:paraId="1C3686FC">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各县（市）区、开发区工信主管部门收到域内试点企业上报的相关材料后，需主要做两项工作：</w:t>
      </w:r>
    </w:p>
    <w:p w14:paraId="3A6533D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一是试点企业报送的纸质版《长春市中小企业数字化转型城市试点改造项目资金申报书》（附件1）五</w:t>
      </w:r>
      <w:r>
        <w:rPr>
          <w:rFonts w:hint="eastAsia" w:ascii="Times New Roman" w:hAnsi="Times New Roman" w:eastAsia="方正仿宋_GBK" w:cs="方正仿宋_GBK"/>
          <w:sz w:val="32"/>
          <w:szCs w:val="32"/>
          <w:highlight w:val="none"/>
          <w:lang w:val="en-US" w:eastAsia="zh-CN"/>
        </w:rPr>
        <w:t>份</w:t>
      </w:r>
      <w:r>
        <w:rPr>
          <w:rFonts w:hint="eastAsia" w:ascii="Times New Roman" w:hAnsi="Times New Roman" w:eastAsia="方正仿宋_GBK" w:cs="方正仿宋_GBK"/>
          <w:sz w:val="32"/>
          <w:szCs w:val="32"/>
          <w:lang w:val="en-US" w:eastAsia="zh-CN"/>
        </w:rPr>
        <w:t>和《长春市第四批试点企业数字化改造项目补助资金申报汇总表》</w:t>
      </w:r>
      <w:r>
        <w:rPr>
          <w:rFonts w:hint="eastAsia" w:ascii="方正仿宋_GBK" w:hAnsi="方正仿宋_GBK" w:eastAsia="方正仿宋_GBK" w:cs="方正仿宋_GBK"/>
          <w:sz w:val="32"/>
          <w:szCs w:val="32"/>
          <w:lang w:val="en-US" w:eastAsia="zh-CN"/>
        </w:rPr>
        <w:t>（附件</w:t>
      </w:r>
      <w:r>
        <w:rPr>
          <w:rFonts w:hint="eastAsia"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）两份</w:t>
      </w:r>
      <w:r>
        <w:rPr>
          <w:rFonts w:hint="eastAsia" w:ascii="Times New Roman" w:hAnsi="Times New Roman" w:eastAsia="方正仿宋_GBK" w:cs="方正仿宋_GBK"/>
          <w:sz w:val="32"/>
          <w:szCs w:val="32"/>
          <w:lang w:val="en-US" w:eastAsia="zh-CN"/>
        </w:rPr>
        <w:t>，各县（市）区、开发区工信主管部门自留一份存档，剩余材料于2025年7月21日17：00前报市工信局信软处。</w:t>
      </w:r>
    </w:p>
    <w:p w14:paraId="09F244D2">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二是各县（市）区、开发区工信主管部门对域内试点企业上报的</w:t>
      </w:r>
      <w:r>
        <w:rPr>
          <w:rFonts w:hint="default" w:ascii="Times New Roman" w:hAnsi="Times New Roman" w:eastAsia="方正仿宋_GBK" w:cs="方正仿宋_GBK"/>
          <w:sz w:val="32"/>
          <w:szCs w:val="32"/>
          <w:lang w:val="en-US" w:eastAsia="zh-CN"/>
        </w:rPr>
        <w:t>《XX区</w:t>
      </w:r>
      <w:r>
        <w:rPr>
          <w:rFonts w:hint="eastAsia" w:ascii="Times New Roman" w:hAnsi="Times New Roman" w:eastAsia="方正仿宋_GBK" w:cs="方正仿宋_GBK"/>
          <w:sz w:val="32"/>
          <w:szCs w:val="32"/>
          <w:lang w:val="en-US" w:eastAsia="zh-CN"/>
        </w:rPr>
        <w:t>第四批</w:t>
      </w:r>
      <w:r>
        <w:rPr>
          <w:rFonts w:hint="default" w:ascii="Times New Roman" w:hAnsi="Times New Roman" w:eastAsia="方正仿宋_GBK" w:cs="方正仿宋_GBK"/>
          <w:sz w:val="32"/>
          <w:szCs w:val="32"/>
          <w:lang w:val="en-US" w:eastAsia="zh-CN"/>
        </w:rPr>
        <w:t>试点企业数字化改造项目补助资金申报汇总表》（附件</w:t>
      </w:r>
      <w:r>
        <w:rPr>
          <w:rFonts w:hint="eastAsia" w:ascii="Times New Roman" w:hAnsi="Times New Roman" w:eastAsia="方正仿宋_GBK" w:cs="方正仿宋_GBK"/>
          <w:sz w:val="32"/>
          <w:szCs w:val="32"/>
          <w:lang w:val="en-US" w:eastAsia="zh-CN"/>
        </w:rPr>
        <w:t>3</w:t>
      </w:r>
      <w:r>
        <w:rPr>
          <w:rFonts w:hint="default"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进行汇总并打印加盖工信主管部门公章，同时将汇总表的纸质版（一式一份）和电子版于2025年7月21日17：00前同步报送到市工信局信软处。</w:t>
      </w:r>
    </w:p>
    <w:p w14:paraId="1352EDA9">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14:paraId="350B4138">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邮箱：ccsdgz@163.com</w:t>
      </w:r>
    </w:p>
    <w:p w14:paraId="6AEF7F86">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联系人：邵哲恒、曹越</w:t>
      </w:r>
    </w:p>
    <w:p w14:paraId="0D6E25AD">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联系方式：0431-88777387</w:t>
      </w:r>
    </w:p>
    <w:p w14:paraId="6A1A7AFF">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14:paraId="1F54BF9E">
      <w:pPr>
        <w:keepNext w:val="0"/>
        <w:keepLines w:val="0"/>
        <w:pageBreakBefore w:val="0"/>
        <w:widowControl/>
        <w:kinsoku/>
        <w:wordWrap/>
        <w:overflowPunct/>
        <w:topLinePunct w:val="0"/>
        <w:autoSpaceDE/>
        <w:autoSpaceDN/>
        <w:bidi w:val="0"/>
        <w:adjustRightInd w:val="0"/>
        <w:snapToGrid w:val="0"/>
        <w:spacing w:after="0" w:line="540" w:lineRule="exact"/>
        <w:ind w:left="2208" w:leftChars="290" w:hanging="1280" w:hangingChars="4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附件：1.长春市中小企业数字化转型城市试点改造项目资金申报书</w:t>
      </w:r>
    </w:p>
    <w:p w14:paraId="4F8803AE">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长春市第四批试点企业数字化改造项目补助资金申报汇总表</w:t>
      </w:r>
    </w:p>
    <w:p w14:paraId="0DD668DE">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XX区第四批试点企业数字化改造项目补助资金申报汇总表</w:t>
      </w:r>
      <w:bookmarkStart w:id="19" w:name="_GoBack"/>
      <w:bookmarkEnd w:id="19"/>
    </w:p>
    <w:p w14:paraId="39688D78">
      <w:pPr>
        <w:ind w:left="0" w:leftChars="0" w:firstLine="0" w:firstLineChars="0"/>
        <w:rPr>
          <w:rFonts w:hint="eastAsia" w:ascii="Times New Roman" w:hAnsi="Times New Roman"/>
          <w:lang w:val="en-US" w:eastAsia="zh-CN"/>
        </w:rPr>
      </w:pPr>
    </w:p>
    <w:p w14:paraId="6ECB08A1">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jc w:val="right"/>
        <w:textAlignment w:val="auto"/>
        <w:rPr>
          <w:rFonts w:hint="eastAsia" w:ascii="Times New Roman" w:hAnsi="Times New Roman" w:eastAsia="方正仿宋_GBK" w:cs="方正仿宋_GBK"/>
          <w:sz w:val="32"/>
          <w:szCs w:val="32"/>
          <w:lang w:val="en-US" w:eastAsia="zh-CN"/>
        </w:rPr>
      </w:pPr>
    </w:p>
    <w:p w14:paraId="06B6CBDA">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长春市工业和信息化局</w:t>
      </w:r>
    </w:p>
    <w:p w14:paraId="409D66D9">
      <w:pPr>
        <w:keepNext w:val="0"/>
        <w:keepLines w:val="0"/>
        <w:pageBreakBefore w:val="0"/>
        <w:widowControl/>
        <w:kinsoku/>
        <w:wordWrap/>
        <w:overflowPunct/>
        <w:topLinePunct w:val="0"/>
        <w:autoSpaceDE/>
        <w:autoSpaceDN/>
        <w:bidi w:val="0"/>
        <w:adjustRightInd w:val="0"/>
        <w:snapToGrid w:val="0"/>
        <w:spacing w:after="0" w:line="540" w:lineRule="exact"/>
        <w:ind w:firstLine="4160" w:firstLineChars="1300"/>
        <w:jc w:val="center"/>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2025年6月12日</w:t>
      </w:r>
    </w:p>
    <w:p w14:paraId="4EC4ABEC">
      <w:pPr>
        <w:rPr>
          <w:rFonts w:hint="default" w:ascii="Times New Roman" w:hAnsi="Times New Roman" w:eastAsia="方正仿宋_GBK" w:cs="方正仿宋_GBK"/>
          <w:sz w:val="32"/>
          <w:szCs w:val="32"/>
          <w:lang w:val="en-US" w:eastAsia="zh-CN"/>
        </w:rPr>
        <w:sectPr>
          <w:footerReference r:id="rId5" w:type="default"/>
          <w:pgSz w:w="11906" w:h="16838"/>
          <w:pgMar w:top="1814" w:right="1587" w:bottom="1587" w:left="1587" w:header="708" w:footer="708" w:gutter="0"/>
          <w:pgNumType w:fmt="numberInDash" w:start="1"/>
          <w:cols w:space="708" w:num="1"/>
          <w:docGrid w:type="lines" w:linePitch="360" w:charSpace="0"/>
        </w:sectPr>
      </w:pPr>
    </w:p>
    <w:p w14:paraId="6A19FEF6">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bookmarkStart w:id="1" w:name="_Toc10963"/>
      <w:bookmarkStart w:id="2" w:name="_Toc2935"/>
      <w:bookmarkStart w:id="3" w:name="_Toc2292"/>
      <w:bookmarkStart w:id="4" w:name="_Toc6387"/>
      <w:bookmarkStart w:id="5" w:name="_Toc21160"/>
      <w:bookmarkStart w:id="6" w:name="_Toc904"/>
      <w:bookmarkStart w:id="7" w:name="_Toc28666"/>
      <w:r>
        <w:rPr>
          <w:rFonts w:hint="eastAsia" w:ascii="Times New Roman" w:hAnsi="Times New Roman" w:eastAsia="黑体" w:cs="Times New Roman"/>
          <w:b w:val="0"/>
          <w:bCs/>
          <w:kern w:val="2"/>
          <w:sz w:val="32"/>
          <w:szCs w:val="32"/>
          <w:lang w:val="en-US" w:eastAsia="zh-CN" w:bidi="ar-SA"/>
        </w:rPr>
        <w:t>附件</w:t>
      </w:r>
      <w:bookmarkEnd w:id="1"/>
      <w:bookmarkEnd w:id="2"/>
      <w:bookmarkEnd w:id="3"/>
      <w:bookmarkEnd w:id="4"/>
      <w:bookmarkEnd w:id="5"/>
      <w:r>
        <w:rPr>
          <w:rFonts w:hint="eastAsia" w:ascii="Times New Roman" w:hAnsi="Times New Roman" w:eastAsia="黑体" w:cs="Times New Roman"/>
          <w:b w:val="0"/>
          <w:bCs/>
          <w:kern w:val="2"/>
          <w:sz w:val="32"/>
          <w:szCs w:val="32"/>
          <w:lang w:val="en-US" w:eastAsia="zh-CN" w:bidi="ar-SA"/>
        </w:rPr>
        <w:t>1</w:t>
      </w:r>
      <w:bookmarkStart w:id="8" w:name="_Toc19258"/>
    </w:p>
    <w:bookmarkEnd w:id="6"/>
    <w:bookmarkEnd w:id="7"/>
    <w:bookmarkEnd w:id="8"/>
    <w:p w14:paraId="0C1815C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eastAsia" w:ascii="Times New Roman" w:hAnsi="Times New Roman" w:eastAsia="方正小标宋简体" w:cs="方正小标宋简体"/>
          <w:sz w:val="44"/>
          <w:szCs w:val="44"/>
          <w:lang w:val="en-US" w:eastAsia="zh-CN"/>
        </w:rPr>
      </w:pPr>
      <w:bookmarkStart w:id="9" w:name="_Toc25000"/>
      <w:bookmarkStart w:id="10" w:name="_Toc3670"/>
      <w:bookmarkStart w:id="11" w:name="_Toc19496"/>
      <w:bookmarkStart w:id="12" w:name="_Toc30793"/>
      <w:bookmarkStart w:id="13" w:name="_Toc29960"/>
      <w:bookmarkStart w:id="14" w:name="_Toc4958"/>
      <w:r>
        <w:rPr>
          <w:rFonts w:hint="eastAsia" w:ascii="Times New Roman" w:hAnsi="Times New Roman" w:eastAsia="方正小标宋简体" w:cs="方正小标宋简体"/>
          <w:sz w:val="44"/>
          <w:szCs w:val="44"/>
          <w:lang w:val="en-US" w:eastAsia="zh-CN"/>
        </w:rPr>
        <w:t>长春市中小企业数字化转型城市试点改造项目资金申报书</w:t>
      </w:r>
      <w:bookmarkEnd w:id="9"/>
      <w:bookmarkEnd w:id="10"/>
      <w:bookmarkEnd w:id="11"/>
      <w:bookmarkEnd w:id="12"/>
      <w:bookmarkEnd w:id="13"/>
      <w:bookmarkEnd w:id="14"/>
    </w:p>
    <w:p w14:paraId="5227864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eastAsia" w:ascii="Times New Roman" w:hAnsi="Times New Roman" w:eastAsia="方正小标宋简体" w:cs="方正小标宋简体"/>
          <w:sz w:val="44"/>
          <w:szCs w:val="44"/>
          <w:lang w:val="en-US" w:eastAsia="zh-CN"/>
        </w:rPr>
      </w:pPr>
    </w:p>
    <w:p w14:paraId="397197C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eastAsia" w:ascii="Times New Roman" w:hAnsi="Times New Roman" w:eastAsia="方正小标宋简体" w:cs="方正小标宋简体"/>
          <w:sz w:val="44"/>
          <w:szCs w:val="44"/>
          <w:lang w:val="en-US" w:eastAsia="zh-CN"/>
        </w:rPr>
      </w:pPr>
    </w:p>
    <w:p w14:paraId="187BC513">
      <w:pPr>
        <w:pStyle w:val="13"/>
        <w:ind w:left="0" w:leftChars="0" w:firstLine="0" w:firstLineChars="0"/>
        <w:rPr>
          <w:rFonts w:hint="default" w:ascii="Times New Roman" w:hAnsi="Times New Roman" w:eastAsia="黑体" w:cs="Nimbus Roman"/>
          <w:b/>
          <w:bCs/>
          <w:color w:val="000000"/>
          <w:kern w:val="0"/>
          <w:sz w:val="84"/>
          <w:szCs w:val="84"/>
        </w:rPr>
      </w:pPr>
    </w:p>
    <w:p w14:paraId="2F52E8FE">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01C81962">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0D624ABC">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732E214C">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1965F59B">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036DF4CD">
      <w:pPr>
        <w:widowControl/>
        <w:autoSpaceDN w:val="0"/>
        <w:spacing w:line="360" w:lineRule="auto"/>
        <w:rPr>
          <w:rFonts w:hint="default" w:ascii="Times New Roman" w:hAnsi="Times New Roman" w:eastAsia="方正仿宋_GBK" w:cs="Nimbus Roman"/>
          <w:b w:val="0"/>
          <w:bCs w:val="0"/>
          <w:color w:val="000000"/>
          <w:kern w:val="0"/>
          <w:sz w:val="32"/>
          <w:szCs w:val="32"/>
          <w:u w:val="single" w:color="auto"/>
        </w:rPr>
      </w:pPr>
      <w:r>
        <w:rPr>
          <w:rFonts w:hint="default" w:ascii="Times New Roman" w:hAnsi="Times New Roman" w:eastAsia="方正仿宋_GBK" w:cs="Nimbus Roman"/>
          <w:b w:val="0"/>
          <w:bCs w:val="0"/>
          <w:color w:val="000000"/>
          <w:kern w:val="0"/>
          <w:sz w:val="32"/>
          <w:szCs w:val="32"/>
        </w:rPr>
        <w:t>项 目 单 位 名 称：</w:t>
      </w:r>
      <w:r>
        <w:rPr>
          <w:rFonts w:hint="default" w:ascii="Times New Roman" w:hAnsi="Times New Roman" w:eastAsia="方正仿宋_GBK" w:cs="Nimbus Roman"/>
          <w:b w:val="0"/>
          <w:bCs w:val="0"/>
          <w:color w:val="000000"/>
          <w:kern w:val="0"/>
          <w:sz w:val="32"/>
          <w:szCs w:val="32"/>
          <w:u w:val="single" w:color="auto"/>
        </w:rPr>
        <w:t>（单位公章）</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p>
    <w:p w14:paraId="7D5CDF9E">
      <w:pPr>
        <w:widowControl/>
        <w:autoSpaceDN w:val="0"/>
        <w:spacing w:line="360" w:lineRule="auto"/>
        <w:ind w:firstLine="602"/>
        <w:rPr>
          <w:rFonts w:hint="default" w:ascii="Times New Roman" w:hAnsi="Times New Roman" w:eastAsia="方正仿宋_GBK" w:cs="Nimbus Roman"/>
          <w:b w:val="0"/>
          <w:bCs w:val="0"/>
          <w:color w:val="000000"/>
          <w:kern w:val="0"/>
          <w:sz w:val="32"/>
          <w:szCs w:val="32"/>
          <w:u w:val="none" w:color="auto"/>
        </w:rPr>
      </w:pPr>
      <w:r>
        <w:rPr>
          <w:rFonts w:hint="default" w:ascii="Times New Roman" w:hAnsi="Times New Roman" w:eastAsia="方正仿宋_GBK" w:cs="Nimbus Roman"/>
          <w:b w:val="0"/>
          <w:bCs w:val="0"/>
          <w:color w:val="000000"/>
          <w:kern w:val="0"/>
          <w:sz w:val="32"/>
          <w:szCs w:val="32"/>
        </w:rPr>
        <w:t>项   目   名   称：</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eastAsia" w:ascii="Times New Roman" w:hAnsi="Times New Roman" w:eastAsia="方正仿宋_GBK" w:cs="Nimbus Roman"/>
          <w:b w:val="0"/>
          <w:bCs w:val="0"/>
          <w:color w:val="000000"/>
          <w:kern w:val="0"/>
          <w:sz w:val="32"/>
          <w:szCs w:val="32"/>
          <w:u w:val="none" w:color="auto"/>
          <w:lang w:val="en-US" w:eastAsia="zh-CN"/>
        </w:rPr>
        <w:t xml:space="preserve">       </w:t>
      </w:r>
      <w:r>
        <w:rPr>
          <w:rFonts w:hint="default" w:ascii="Times New Roman" w:hAnsi="Times New Roman" w:eastAsia="方正仿宋_GBK" w:cs="Nimbus Roman"/>
          <w:b w:val="0"/>
          <w:bCs w:val="0"/>
          <w:color w:val="000000"/>
          <w:kern w:val="0"/>
          <w:sz w:val="32"/>
          <w:szCs w:val="32"/>
          <w:u w:val="none" w:color="auto"/>
          <w:lang w:val="en-US" w:eastAsia="zh-CN"/>
        </w:rPr>
        <w:t xml:space="preserve">    </w:t>
      </w:r>
    </w:p>
    <w:p w14:paraId="29D17D47">
      <w:pPr>
        <w:widowControl/>
        <w:autoSpaceDN w:val="0"/>
        <w:spacing w:line="360" w:lineRule="auto"/>
        <w:rPr>
          <w:rFonts w:hint="default" w:ascii="Times New Roman" w:hAnsi="Times New Roman" w:eastAsia="方正仿宋_GBK" w:cs="Nimbus Roman"/>
          <w:b w:val="0"/>
          <w:bCs w:val="0"/>
          <w:color w:val="000000"/>
          <w:kern w:val="0"/>
          <w:sz w:val="32"/>
          <w:szCs w:val="32"/>
          <w:u w:val="single"/>
          <w:lang w:val="en-US"/>
        </w:rPr>
      </w:pPr>
      <w:r>
        <w:rPr>
          <w:rFonts w:hint="default" w:ascii="Times New Roman" w:hAnsi="Times New Roman" w:eastAsia="方正仿宋_GBK" w:cs="Nimbus Roman"/>
          <w:b w:val="0"/>
          <w:bCs w:val="0"/>
          <w:color w:val="000000"/>
          <w:kern w:val="0"/>
          <w:sz w:val="32"/>
          <w:szCs w:val="32"/>
        </w:rPr>
        <w:t>所   属   行   业：</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p>
    <w:p w14:paraId="55B66080">
      <w:pPr>
        <w:widowControl/>
        <w:autoSpaceDN w:val="0"/>
        <w:spacing w:line="360" w:lineRule="auto"/>
        <w:ind w:firstLine="602"/>
        <w:rPr>
          <w:rFonts w:hint="default" w:ascii="Times New Roman" w:hAnsi="Times New Roman" w:eastAsia="方正仿宋_GBK" w:cs="Nimbus Roman"/>
          <w:b w:val="0"/>
          <w:bCs w:val="0"/>
          <w:color w:val="000000"/>
          <w:kern w:val="0"/>
          <w:sz w:val="32"/>
          <w:szCs w:val="32"/>
        </w:rPr>
      </w:pPr>
      <w:r>
        <w:rPr>
          <w:rFonts w:hint="default" w:ascii="Times New Roman" w:hAnsi="Times New Roman" w:eastAsia="方正仿宋_GBK" w:cs="Nimbus Roman"/>
          <w:b w:val="0"/>
          <w:bCs w:val="0"/>
          <w:color w:val="000000"/>
          <w:kern w:val="0"/>
          <w:sz w:val="32"/>
          <w:szCs w:val="32"/>
        </w:rPr>
        <w:t xml:space="preserve">联      系     </w:t>
      </w:r>
      <w:r>
        <w:rPr>
          <w:rFonts w:hint="eastAsia" w:ascii="Times New Roman" w:hAnsi="Times New Roman" w:eastAsia="方正仿宋_GBK" w:cs="Nimbus Roman"/>
          <w:b w:val="0"/>
          <w:bCs w:val="0"/>
          <w:color w:val="000000"/>
          <w:kern w:val="0"/>
          <w:sz w:val="32"/>
          <w:szCs w:val="32"/>
          <w:lang w:val="en-US" w:eastAsia="zh-CN"/>
        </w:rPr>
        <w:t xml:space="preserve">  </w:t>
      </w:r>
      <w:r>
        <w:rPr>
          <w:rFonts w:hint="default" w:ascii="Times New Roman" w:hAnsi="Times New Roman" w:eastAsia="方正仿宋_GBK" w:cs="Nimbus Roman"/>
          <w:b w:val="0"/>
          <w:bCs w:val="0"/>
          <w:color w:val="000000"/>
          <w:kern w:val="0"/>
          <w:sz w:val="32"/>
          <w:szCs w:val="32"/>
        </w:rPr>
        <w:t>人：</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rPr>
        <w:t xml:space="preserve"> </w:t>
      </w:r>
    </w:p>
    <w:p w14:paraId="66064E62">
      <w:pPr>
        <w:widowControl/>
        <w:autoSpaceDN w:val="0"/>
        <w:spacing w:line="360" w:lineRule="auto"/>
        <w:ind w:firstLine="602"/>
        <w:rPr>
          <w:rFonts w:hint="default" w:ascii="Times New Roman" w:hAnsi="Times New Roman" w:eastAsia="方正仿宋_GBK" w:cs="Nimbus Roman"/>
          <w:b w:val="0"/>
          <w:bCs w:val="0"/>
          <w:color w:val="000000"/>
          <w:kern w:val="0"/>
          <w:sz w:val="32"/>
          <w:szCs w:val="32"/>
          <w:u w:val="single"/>
        </w:rPr>
      </w:pPr>
      <w:r>
        <w:rPr>
          <w:rFonts w:hint="default" w:ascii="Times New Roman" w:hAnsi="Times New Roman" w:eastAsia="方正仿宋_GBK" w:cs="Nimbus Roman"/>
          <w:b w:val="0"/>
          <w:bCs w:val="0"/>
          <w:color w:val="000000"/>
          <w:kern w:val="0"/>
          <w:sz w:val="32"/>
          <w:szCs w:val="32"/>
        </w:rPr>
        <w:t>联   系   手   机：</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p>
    <w:p w14:paraId="3F25A00D">
      <w:pPr>
        <w:widowControl/>
        <w:autoSpaceDN w:val="0"/>
        <w:spacing w:line="360" w:lineRule="auto"/>
        <w:ind w:firstLine="602"/>
        <w:rPr>
          <w:rFonts w:hint="default" w:ascii="Times New Roman" w:hAnsi="Times New Roman" w:cs="Nimbus Roman"/>
          <w:b/>
          <w:bCs/>
          <w:color w:val="000000"/>
          <w:kern w:val="0"/>
          <w:sz w:val="30"/>
          <w:szCs w:val="30"/>
          <w:u w:val="single"/>
        </w:rPr>
      </w:pPr>
    </w:p>
    <w:p w14:paraId="1715D407">
      <w:pPr>
        <w:widowControl/>
        <w:autoSpaceDN w:val="0"/>
        <w:spacing w:line="360" w:lineRule="auto"/>
        <w:rPr>
          <w:rFonts w:hint="default" w:ascii="Times New Roman" w:hAnsi="Times New Roman" w:cs="Nimbus Roman"/>
          <w:b/>
          <w:bCs/>
          <w:color w:val="000000"/>
          <w:kern w:val="0"/>
          <w:sz w:val="30"/>
          <w:szCs w:val="30"/>
          <w:u w:val="single"/>
        </w:rPr>
      </w:pPr>
    </w:p>
    <w:p w14:paraId="41C70E0B">
      <w:pPr>
        <w:pStyle w:val="14"/>
        <w:rPr>
          <w:rFonts w:hint="default" w:ascii="Times New Roman" w:hAnsi="Times New Roman"/>
        </w:rPr>
      </w:pPr>
    </w:p>
    <w:p w14:paraId="5078C048">
      <w:pPr>
        <w:widowControl/>
        <w:autoSpaceDN w:val="0"/>
        <w:spacing w:line="360" w:lineRule="auto"/>
        <w:ind w:left="0" w:leftChars="0" w:firstLine="0" w:firstLineChars="0"/>
        <w:jc w:val="center"/>
        <w:rPr>
          <w:rFonts w:hint="default" w:ascii="Times New Roman" w:hAnsi="Times New Roman" w:eastAsia="方正楷体_GBK" w:cs="Nimbus Roman"/>
          <w:b w:val="0"/>
          <w:bCs w:val="0"/>
          <w:color w:val="000000"/>
          <w:kern w:val="0"/>
          <w:sz w:val="40"/>
          <w:szCs w:val="40"/>
        </w:rPr>
      </w:pPr>
      <w:r>
        <w:rPr>
          <w:rFonts w:hint="default" w:ascii="Times New Roman" w:hAnsi="Times New Roman" w:eastAsia="方正楷体_GBK" w:cs="Nimbus Roman"/>
          <w:b w:val="0"/>
          <w:bCs w:val="0"/>
          <w:color w:val="000000"/>
          <w:kern w:val="0"/>
          <w:sz w:val="40"/>
          <w:szCs w:val="40"/>
        </w:rPr>
        <w:t>二〇</w:t>
      </w:r>
      <w:r>
        <w:rPr>
          <w:rFonts w:hint="default" w:ascii="Times New Roman" w:hAnsi="Times New Roman" w:eastAsia="方正楷体_GBK" w:cs="Nimbus Roman"/>
          <w:b w:val="0"/>
          <w:bCs w:val="0"/>
          <w:color w:val="000000"/>
          <w:kern w:val="0"/>
          <w:sz w:val="40"/>
          <w:szCs w:val="40"/>
          <w:lang w:val="en-US" w:eastAsia="zh-CN"/>
        </w:rPr>
        <w:t>二</w:t>
      </w:r>
      <w:r>
        <w:rPr>
          <w:rFonts w:hint="eastAsia" w:ascii="Times New Roman" w:hAnsi="Times New Roman" w:eastAsia="方正楷体_GBK" w:cs="Nimbus Roman"/>
          <w:b w:val="0"/>
          <w:bCs w:val="0"/>
          <w:color w:val="000000"/>
          <w:kern w:val="0"/>
          <w:sz w:val="40"/>
          <w:szCs w:val="40"/>
          <w:lang w:val="en-US" w:eastAsia="zh-CN"/>
        </w:rPr>
        <w:t>X</w:t>
      </w:r>
      <w:r>
        <w:rPr>
          <w:rFonts w:hint="default" w:ascii="Times New Roman" w:hAnsi="Times New Roman" w:eastAsia="方正楷体_GBK" w:cs="Nimbus Roman"/>
          <w:b w:val="0"/>
          <w:bCs w:val="0"/>
          <w:color w:val="000000"/>
          <w:kern w:val="0"/>
          <w:sz w:val="40"/>
          <w:szCs w:val="40"/>
        </w:rPr>
        <w:t>年X月</w:t>
      </w:r>
    </w:p>
    <w:p w14:paraId="57F2C359">
      <w:pPr>
        <w:widowControl/>
        <w:autoSpaceDN w:val="0"/>
        <w:spacing w:line="360" w:lineRule="auto"/>
        <w:ind w:left="0" w:leftChars="0" w:firstLine="0" w:firstLineChars="0"/>
        <w:jc w:val="center"/>
        <w:rPr>
          <w:rFonts w:hint="default" w:ascii="Times New Roman" w:hAnsi="Times New Roman" w:eastAsia="方正楷体_GBK" w:cs="Nimbus Roman"/>
          <w:b w:val="0"/>
          <w:bCs w:val="0"/>
          <w:color w:val="000000"/>
          <w:kern w:val="0"/>
          <w:sz w:val="40"/>
          <w:szCs w:val="40"/>
        </w:rPr>
        <w:sectPr>
          <w:headerReference r:id="rId6" w:type="default"/>
          <w:footerReference r:id="rId7" w:type="default"/>
          <w:pgSz w:w="11906" w:h="16838"/>
          <w:pgMar w:top="2098" w:right="1474" w:bottom="1984" w:left="1587" w:header="851" w:footer="992" w:gutter="0"/>
          <w:pgNumType w:fmt="numberInDash"/>
          <w:cols w:space="720" w:num="1"/>
          <w:docGrid w:type="lines" w:linePitch="312" w:charSpace="0"/>
        </w:sectPr>
      </w:pPr>
    </w:p>
    <w:p w14:paraId="6A6DAB06">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w:t>
      </w:r>
    </w:p>
    <w:p w14:paraId="5B0D2DB3">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长春</w:t>
      </w:r>
      <w:r>
        <w:rPr>
          <w:rFonts w:hint="eastAsia" w:ascii="方正小标宋简体" w:hAnsi="方正小标宋简体" w:eastAsia="方正小标宋简体" w:cs="方正小标宋简体"/>
          <w:color w:val="auto"/>
          <w:sz w:val="44"/>
          <w:szCs w:val="21"/>
          <w:lang w:eastAsia="zh-CN"/>
        </w:rPr>
        <w:t>市</w:t>
      </w:r>
      <w:r>
        <w:rPr>
          <w:rFonts w:hint="eastAsia" w:ascii="方正小标宋简体" w:hAnsi="方正小标宋简体" w:eastAsia="方正小标宋简体" w:cs="方正小标宋简体"/>
          <w:color w:val="auto"/>
          <w:sz w:val="44"/>
          <w:szCs w:val="21"/>
          <w:lang w:val="en-US" w:eastAsia="zh-CN"/>
        </w:rPr>
        <w:t>第四批试点企业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670115FF">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eastAsia="仿宋_GB2312"/>
          <w:color w:val="auto"/>
          <w:sz w:val="28"/>
          <w:szCs w:val="32"/>
        </w:rPr>
      </w:pPr>
      <w:r>
        <w:rPr>
          <w:rFonts w:hint="eastAsia" w:ascii="Times New Roman" w:hAnsi="Times New Roman" w:eastAsia="黑体" w:cs="Times New Roman"/>
          <w:kern w:val="2"/>
          <w:sz w:val="28"/>
          <w:szCs w:val="28"/>
          <w:lang w:val="en-US" w:eastAsia="zh-CN" w:bidi="ar-SA"/>
        </w:rPr>
        <w:t>试点企业（盖章）：</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r>
        <w:rPr>
          <w:rFonts w:hint="eastAsia" w:eastAsia="仿宋_GB2312"/>
          <w:color w:val="auto"/>
          <w:sz w:val="28"/>
          <w:szCs w:val="32"/>
        </w:rPr>
        <w:t xml:space="preserve">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770"/>
        <w:gridCol w:w="1147"/>
        <w:gridCol w:w="1385"/>
        <w:gridCol w:w="1803"/>
        <w:gridCol w:w="1712"/>
        <w:gridCol w:w="1524"/>
        <w:gridCol w:w="1644"/>
        <w:gridCol w:w="838"/>
        <w:gridCol w:w="1358"/>
      </w:tblGrid>
      <w:tr w14:paraId="3C5E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7" w:type="pct"/>
            <w:noWrap w:val="0"/>
            <w:vAlign w:val="center"/>
          </w:tcPr>
          <w:p w14:paraId="214AE3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8" w:type="pct"/>
            <w:noWrap w:val="0"/>
            <w:vAlign w:val="center"/>
          </w:tcPr>
          <w:p w14:paraId="1E624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420" w:type="pct"/>
            <w:noWrap w:val="0"/>
            <w:vAlign w:val="center"/>
          </w:tcPr>
          <w:p w14:paraId="301B90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07" w:type="pct"/>
            <w:noWrap w:val="0"/>
            <w:vAlign w:val="center"/>
          </w:tcPr>
          <w:p w14:paraId="529D6C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660" w:type="pct"/>
            <w:noWrap w:val="0"/>
            <w:vAlign w:val="center"/>
          </w:tcPr>
          <w:p w14:paraId="50E9FC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627" w:type="pct"/>
            <w:noWrap w:val="0"/>
            <w:vAlign w:val="center"/>
          </w:tcPr>
          <w:p w14:paraId="7C5B76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58" w:type="pct"/>
            <w:noWrap w:val="0"/>
            <w:vAlign w:val="center"/>
          </w:tcPr>
          <w:p w14:paraId="78A2B9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企业数字化改造项目名称</w:t>
            </w:r>
          </w:p>
        </w:tc>
        <w:tc>
          <w:tcPr>
            <w:tcW w:w="602" w:type="pct"/>
            <w:noWrap w:val="0"/>
            <w:vAlign w:val="center"/>
          </w:tcPr>
          <w:p w14:paraId="19E6A1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r>
              <w:rPr>
                <w:rFonts w:hint="default" w:ascii="仿宋_GB2312" w:hAnsi="仿宋_GB2312" w:eastAsia="仿宋_GB2312" w:cs="仿宋_GB2312"/>
                <w:b/>
                <w:bCs/>
                <w:snapToGrid/>
                <w:color w:val="000000"/>
                <w:spacing w:val="-4"/>
                <w:kern w:val="2"/>
                <w:sz w:val="24"/>
                <w:szCs w:val="24"/>
                <w:vertAlign w:val="baseline"/>
                <w:lang w:val="en-US" w:eastAsia="zh-CN"/>
              </w:rPr>
              <w:t>（万元）</w:t>
            </w:r>
          </w:p>
        </w:tc>
        <w:tc>
          <w:tcPr>
            <w:tcW w:w="307" w:type="pct"/>
            <w:noWrap w:val="0"/>
            <w:vAlign w:val="center"/>
          </w:tcPr>
          <w:p w14:paraId="00788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7" w:type="pct"/>
            <w:noWrap w:val="0"/>
            <w:vAlign w:val="center"/>
          </w:tcPr>
          <w:p w14:paraId="209F9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140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 w:type="pct"/>
            <w:noWrap w:val="0"/>
            <w:vAlign w:val="center"/>
          </w:tcPr>
          <w:p w14:paraId="41344E6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8" w:type="pct"/>
            <w:noWrap w:val="0"/>
            <w:vAlign w:val="center"/>
          </w:tcPr>
          <w:p w14:paraId="5842AA8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7A61E37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578C1F9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6E91C18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3486D47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1B1D646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25768C8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4FA66FFB">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val="en-US" w:eastAsia="zh-CN"/>
              </w:rPr>
            </w:pPr>
          </w:p>
        </w:tc>
        <w:tc>
          <w:tcPr>
            <w:tcW w:w="497" w:type="pct"/>
            <w:noWrap w:val="0"/>
            <w:vAlign w:val="center"/>
          </w:tcPr>
          <w:p w14:paraId="3D22155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lang w:val="en-US" w:eastAsia="zh-CN"/>
              </w:rPr>
            </w:pPr>
          </w:p>
        </w:tc>
      </w:tr>
      <w:tr w14:paraId="512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7" w:type="pct"/>
            <w:noWrap w:val="0"/>
            <w:vAlign w:val="center"/>
          </w:tcPr>
          <w:p w14:paraId="20E7D46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8" w:type="pct"/>
            <w:noWrap w:val="0"/>
            <w:vAlign w:val="center"/>
          </w:tcPr>
          <w:p w14:paraId="3B9A90C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012DFCB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2C06A100">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5B5B2E2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5569965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25D94A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02A0F57B">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5E02ACD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2A4F84B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r w14:paraId="4B31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33F88688">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8" w:type="pct"/>
            <w:noWrap w:val="0"/>
            <w:vAlign w:val="center"/>
          </w:tcPr>
          <w:p w14:paraId="274BA4F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4931A65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3C61BC6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1DE3437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051705E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4A4D88C6">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3203E0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044AD29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6E910C8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bl>
    <w:p w14:paraId="69A13694">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bookmarkStart w:id="15" w:name="OLE_LINK3"/>
      <w:r>
        <w:rPr>
          <w:rFonts w:ascii="Times New Roman" w:hAnsi="Times New Roman" w:eastAsia="CESI仿宋-GB2312" w:cs="楷体"/>
          <w:b/>
          <w:bCs/>
          <w:spacing w:val="-4"/>
          <w:sz w:val="22"/>
          <w:szCs w:val="22"/>
        </w:rPr>
        <w:t>填表说明：</w:t>
      </w:r>
    </w:p>
    <w:p w14:paraId="1877478A">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bookmarkStart w:id="16" w:name="_Toc1831"/>
      <w:bookmarkStart w:id="17" w:name="_Toc29153"/>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5127E65C">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CESI仿宋-GB2312" w:cs="Times New Roman"/>
          <w:spacing w:val="-1"/>
          <w:sz w:val="22"/>
          <w:szCs w:val="22"/>
          <w:lang w:val="en-US" w:eastAsia="zh-CN"/>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bookmarkEnd w:id="16"/>
      <w:bookmarkEnd w:id="17"/>
    </w:p>
    <w:bookmarkEnd w:id="15"/>
    <w:p w14:paraId="5EF9F7A5">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3.企业数字化改造项目名称：长春市中小企业数字化转型城市试点数字化改造项目</w:t>
      </w:r>
    </w:p>
    <w:p w14:paraId="07441FCA">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sectPr>
          <w:headerReference r:id="rId8" w:type="default"/>
          <w:footerReference r:id="rId9" w:type="default"/>
          <w:pgSz w:w="16838" w:h="11906" w:orient="landscape"/>
          <w:pgMar w:top="1587" w:right="1814" w:bottom="1587" w:left="1587" w:header="708" w:footer="708" w:gutter="0"/>
          <w:pgNumType w:fmt="numberInDash"/>
          <w:cols w:space="708" w:num="1"/>
          <w:docGrid w:type="lines" w:linePitch="360" w:charSpace="0"/>
        </w:sectPr>
      </w:pPr>
    </w:p>
    <w:p w14:paraId="1598D534">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附件3</w:t>
      </w:r>
    </w:p>
    <w:p w14:paraId="708F64AB">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XX区第四批试点企业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54D2F60E">
      <w:pPr>
        <w:pStyle w:val="26"/>
        <w:widowControl/>
        <w:spacing w:line="560" w:lineRule="exact"/>
        <w:ind w:firstLine="280" w:firstLineChars="100"/>
        <w:jc w:val="left"/>
        <w:rPr>
          <w:rFonts w:hint="eastAsia" w:ascii="Times New Roman" w:hAnsi="Times New Roman" w:eastAsia="黑体" w:cs="Times New Roman"/>
          <w:kern w:val="2"/>
          <w:sz w:val="28"/>
          <w:szCs w:val="28"/>
          <w:lang w:val="en-US" w:eastAsia="zh-CN" w:bidi="ar-SA"/>
        </w:rPr>
      </w:pPr>
      <w:r>
        <w:rPr>
          <w:rFonts w:hint="eastAsia" w:ascii="Times New Roman" w:hAnsi="Times New Roman" w:eastAsia="黑体" w:cs="Times New Roman"/>
          <w:kern w:val="2"/>
          <w:sz w:val="28"/>
          <w:szCs w:val="28"/>
          <w:lang w:val="en-US" w:eastAsia="zh-CN" w:bidi="ar-SA"/>
        </w:rPr>
        <w:t>所属县（市、区）工信主管部门盖章：</w:t>
      </w:r>
      <w:r>
        <w:rPr>
          <w:rFonts w:hint="eastAsia" w:eastAsia="仿宋_GB2312"/>
          <w:color w:val="auto"/>
          <w:sz w:val="28"/>
          <w:szCs w:val="32"/>
        </w:rPr>
        <w:t xml:space="preserve">                 </w:t>
      </w:r>
      <w:r>
        <w:rPr>
          <w:rFonts w:hint="eastAsia" w:eastAsia="仿宋_GB2312"/>
          <w:color w:val="auto"/>
          <w:sz w:val="28"/>
          <w:szCs w:val="32"/>
          <w:lang w:val="en-US" w:eastAsia="zh-CN"/>
        </w:rPr>
        <w:t xml:space="preserve">                                                                                </w:t>
      </w:r>
      <w:r>
        <w:rPr>
          <w:rFonts w:hint="eastAsia" w:ascii="Times New Roman" w:hAnsi="Times New Roman" w:eastAsia="黑体" w:cs="Times New Roman"/>
          <w:kern w:val="2"/>
          <w:sz w:val="28"/>
          <w:szCs w:val="28"/>
          <w:lang w:val="en-US" w:eastAsia="zh-CN" w:bidi="ar-SA"/>
        </w:rPr>
        <w:t xml:space="preserve">单位：万元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
        <w:gridCol w:w="1771"/>
        <w:gridCol w:w="1012"/>
        <w:gridCol w:w="1518"/>
        <w:gridCol w:w="1584"/>
        <w:gridCol w:w="1510"/>
        <w:gridCol w:w="1614"/>
        <w:gridCol w:w="1698"/>
        <w:gridCol w:w="1117"/>
        <w:gridCol w:w="1360"/>
      </w:tblGrid>
      <w:tr w14:paraId="559B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6" w:type="pct"/>
            <w:noWrap w:val="0"/>
            <w:vAlign w:val="center"/>
          </w:tcPr>
          <w:p w14:paraId="388A7E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9" w:type="pct"/>
            <w:noWrap w:val="0"/>
            <w:vAlign w:val="center"/>
          </w:tcPr>
          <w:p w14:paraId="6BFFC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371" w:type="pct"/>
            <w:noWrap w:val="0"/>
            <w:vAlign w:val="center"/>
          </w:tcPr>
          <w:p w14:paraId="60E03E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56" w:type="pct"/>
            <w:noWrap w:val="0"/>
            <w:vAlign w:val="center"/>
          </w:tcPr>
          <w:p w14:paraId="64F695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580" w:type="pct"/>
            <w:noWrap w:val="0"/>
            <w:vAlign w:val="center"/>
          </w:tcPr>
          <w:p w14:paraId="0795F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553" w:type="pct"/>
            <w:noWrap w:val="0"/>
            <w:vAlign w:val="center"/>
          </w:tcPr>
          <w:p w14:paraId="73874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91" w:type="pct"/>
            <w:noWrap w:val="0"/>
            <w:vAlign w:val="center"/>
          </w:tcPr>
          <w:p w14:paraId="615356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p>
        </w:tc>
        <w:tc>
          <w:tcPr>
            <w:tcW w:w="622" w:type="pct"/>
            <w:noWrap w:val="0"/>
            <w:vAlign w:val="center"/>
          </w:tcPr>
          <w:p w14:paraId="1F180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bookmarkStart w:id="18" w:name="OLE_LINK2"/>
            <w:r>
              <w:rPr>
                <w:rFonts w:hint="eastAsia" w:ascii="仿宋_GB2312" w:hAnsi="仿宋_GB2312" w:cs="仿宋_GB2312"/>
                <w:b/>
                <w:bCs/>
                <w:snapToGrid/>
                <w:color w:val="000000"/>
                <w:spacing w:val="-4"/>
                <w:kern w:val="2"/>
                <w:sz w:val="24"/>
                <w:szCs w:val="24"/>
                <w:vertAlign w:val="baseline"/>
                <w:lang w:val="en-US" w:eastAsia="zh-CN"/>
              </w:rPr>
              <w:t>拟对该</w:t>
            </w: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eastAsia" w:ascii="仿宋_GB2312" w:hAnsi="仿宋_GB2312" w:cs="仿宋_GB2312"/>
                <w:b/>
                <w:bCs/>
                <w:snapToGrid/>
                <w:color w:val="000000"/>
                <w:spacing w:val="-4"/>
                <w:kern w:val="2"/>
                <w:sz w:val="24"/>
                <w:szCs w:val="24"/>
                <w:vertAlign w:val="baseline"/>
                <w:lang w:val="en-US" w:eastAsia="zh-CN"/>
              </w:rPr>
              <w:t>奖补资金</w:t>
            </w:r>
            <w:r>
              <w:rPr>
                <w:rFonts w:hint="eastAsia" w:ascii="仿宋_GB2312" w:hAnsi="仿宋_GB2312" w:eastAsia="仿宋_GB2312" w:cs="仿宋_GB2312"/>
                <w:b/>
                <w:bCs/>
                <w:snapToGrid/>
                <w:color w:val="000000"/>
                <w:spacing w:val="-4"/>
                <w:kern w:val="2"/>
                <w:sz w:val="24"/>
                <w:szCs w:val="24"/>
                <w:vertAlign w:val="baseline"/>
                <w:lang w:val="en-US" w:eastAsia="zh-CN"/>
              </w:rPr>
              <w:t>金额</w:t>
            </w:r>
            <w:bookmarkEnd w:id="18"/>
          </w:p>
        </w:tc>
        <w:tc>
          <w:tcPr>
            <w:tcW w:w="409" w:type="pct"/>
            <w:noWrap w:val="0"/>
            <w:vAlign w:val="center"/>
          </w:tcPr>
          <w:p w14:paraId="563C6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8" w:type="pct"/>
            <w:noWrap w:val="0"/>
            <w:vAlign w:val="center"/>
          </w:tcPr>
          <w:p w14:paraId="29B36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5954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6" w:type="pct"/>
            <w:noWrap w:val="0"/>
            <w:vAlign w:val="center"/>
          </w:tcPr>
          <w:p w14:paraId="36DF53F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9" w:type="pct"/>
            <w:noWrap w:val="0"/>
            <w:vAlign w:val="center"/>
          </w:tcPr>
          <w:p w14:paraId="6269E82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28DADF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68ACA20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45DD73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25ABB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74791B7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1559A6D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6F3BA14">
            <w:pPr>
              <w:pStyle w:val="26"/>
              <w:keepNext w:val="0"/>
              <w:keepLines w:val="0"/>
              <w:widowControl/>
              <w:suppressLineNumbers w:val="0"/>
              <w:spacing w:before="0" w:beforeAutospacing="0" w:after="0" w:afterAutospacing="0" w:line="560" w:lineRule="exact"/>
              <w:ind w:left="0" w:right="0"/>
              <w:jc w:val="center"/>
              <w:rPr>
                <w:rFonts w:hint="eastAsia" w:eastAsia="仿宋_GB2312"/>
                <w:color w:val="auto"/>
                <w:sz w:val="24"/>
                <w:szCs w:val="28"/>
                <w:lang w:val="en-US" w:eastAsia="zh-CN"/>
              </w:rPr>
            </w:pPr>
          </w:p>
        </w:tc>
        <w:tc>
          <w:tcPr>
            <w:tcW w:w="498" w:type="pct"/>
            <w:noWrap w:val="0"/>
            <w:vAlign w:val="center"/>
          </w:tcPr>
          <w:p w14:paraId="71D795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lang w:val="en-US" w:eastAsia="zh-CN"/>
              </w:rPr>
            </w:pPr>
          </w:p>
        </w:tc>
      </w:tr>
      <w:tr w14:paraId="4A60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0991F326">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9" w:type="pct"/>
            <w:noWrap w:val="0"/>
            <w:vAlign w:val="center"/>
          </w:tcPr>
          <w:p w14:paraId="737B26B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A42DCD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7A08B9A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4EBA26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6F1D13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6537173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54628C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02F718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013BD32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C1D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30529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3FD49A7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E30FC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B372D3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F47FF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23F5F52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559CB9B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16C41C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707785">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4F528C3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4FA9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C844C6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444775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4255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41AAC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76CD6BB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1F0070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058EA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5508E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362470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7379E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2F1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53C5F3C">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90AD04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24A10E1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7120C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17BA75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F8FC6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118BA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A7A1AA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895D64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A0F71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DAD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592C5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01F6E0F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0EC3F8F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28DB77E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12FA4DA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AE16D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21EE13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AB42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9A48D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3B333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A57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59056B67">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5CA190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323579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FF965D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9F5096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41F806B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8FCE51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97DF26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A97895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19B60AB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75B1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18A5AA0D">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52E27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E8FB9F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A7F821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2171695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72C81D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76791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2B5B22A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A7FF6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E9713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bl>
    <w:p w14:paraId="4DCC20D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r>
        <w:rPr>
          <w:rFonts w:ascii="Times New Roman" w:hAnsi="Times New Roman" w:eastAsia="CESI仿宋-GB2312" w:cs="楷体"/>
          <w:b/>
          <w:bCs/>
          <w:spacing w:val="-4"/>
          <w:sz w:val="22"/>
          <w:szCs w:val="22"/>
        </w:rPr>
        <w:t>填表说明：</w:t>
      </w:r>
    </w:p>
    <w:p w14:paraId="5F981D6D">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02473F21">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p>
    <w:sectPr>
      <w:footerReference r:id="rId10"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0A5263A0-FC36-4265-BEB8-5698D8E83234}"/>
  </w:font>
  <w:font w:name="黑体">
    <w:panose1 w:val="02010609060101010101"/>
    <w:charset w:val="86"/>
    <w:family w:val="auto"/>
    <w:pitch w:val="default"/>
    <w:sig w:usb0="800002BF" w:usb1="38CF7CFA" w:usb2="00000016" w:usb3="00000000" w:csb0="00040001" w:csb1="00000000"/>
    <w:embedRegular r:id="rId2" w:fontKey="{864AC29F-D9B5-4654-A6F2-729966FD2E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E883C25E-A8EC-473D-A6D0-D17860B1DEF2}"/>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CAA35A0F-A779-47FB-95DD-A12EEBE64769}"/>
  </w:font>
  <w:font w:name="方正小标宋_GBK">
    <w:panose1 w:val="03000509000000000000"/>
    <w:charset w:val="86"/>
    <w:family w:val="script"/>
    <w:pitch w:val="default"/>
    <w:sig w:usb0="00000001" w:usb1="080E0000" w:usb2="00000000" w:usb3="00000000" w:csb0="00040000" w:csb1="00000000"/>
    <w:embedRegular r:id="rId5" w:fontKey="{8ACDDFA0-E8A9-4C9B-B243-4DAE0FF087F1}"/>
  </w:font>
  <w:font w:name="方正仿宋_GBK">
    <w:panose1 w:val="03000509000000000000"/>
    <w:charset w:val="86"/>
    <w:family w:val="auto"/>
    <w:pitch w:val="default"/>
    <w:sig w:usb0="00000001" w:usb1="080E0000" w:usb2="00000000" w:usb3="00000000" w:csb0="00040000" w:csb1="00000000"/>
    <w:embedRegular r:id="rId6" w:fontKey="{B4513C50-5789-4AF1-8661-F4836C742EE8}"/>
  </w:font>
  <w:font w:name="方正黑体_GBK">
    <w:panose1 w:val="03000509000000000000"/>
    <w:charset w:val="86"/>
    <w:family w:val="auto"/>
    <w:pitch w:val="default"/>
    <w:sig w:usb0="00000001" w:usb1="080E0000" w:usb2="00000000" w:usb3="00000000" w:csb0="00040000" w:csb1="00000000"/>
    <w:embedRegular r:id="rId7" w:fontKey="{EEB63A31-A5EE-4AA0-9275-A926DCDC82D3}"/>
  </w:font>
  <w:font w:name="方正楷体_GBK">
    <w:panose1 w:val="03000509000000000000"/>
    <w:charset w:val="86"/>
    <w:family w:val="auto"/>
    <w:pitch w:val="default"/>
    <w:sig w:usb0="00000001" w:usb1="080E0000" w:usb2="00000000" w:usb3="00000000" w:csb0="00040000" w:csb1="00000000"/>
    <w:embedRegular r:id="rId8" w:fontKey="{60B3971C-E17E-4DD3-8FB9-DF74957D70EA}"/>
  </w:font>
  <w:font w:name="Nimbus Roman">
    <w:altName w:val="Segoe Print"/>
    <w:panose1 w:val="00000500000000000000"/>
    <w:charset w:val="00"/>
    <w:family w:val="auto"/>
    <w:pitch w:val="default"/>
    <w:sig w:usb0="00000000" w:usb1="00000000" w:usb2="00000000" w:usb3="00000000" w:csb0="6000009F" w:csb1="00000000"/>
    <w:embedRegular r:id="rId9" w:fontKey="{9C0A0B5B-357E-401F-BB6B-844B0D75C30C}"/>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embedRegular r:id="rId10" w:fontKey="{C42F6C31-D122-4F19-A810-053D0BA36BED}"/>
  </w:font>
  <w:font w:name="CESI仿宋-GB2312">
    <w:altName w:val="仿宋"/>
    <w:panose1 w:val="02000500000000000000"/>
    <w:charset w:val="86"/>
    <w:family w:val="auto"/>
    <w:pitch w:val="default"/>
    <w:sig w:usb0="00000000" w:usb1="00000000" w:usb2="00000010" w:usb3="00000000" w:csb0="0004000F" w:csb1="00000000"/>
    <w:embedRegular r:id="rId11" w:fontKey="{09C07AD0-2A15-46F9-BC02-06D62F2F9246}"/>
  </w:font>
  <w:font w:name="楷体">
    <w:panose1 w:val="02010609060101010101"/>
    <w:charset w:val="86"/>
    <w:family w:val="modern"/>
    <w:pitch w:val="default"/>
    <w:sig w:usb0="800002BF" w:usb1="38CF7CFA" w:usb2="00000016" w:usb3="00000000" w:csb0="00040001" w:csb1="00000000"/>
    <w:embedRegular r:id="rId12" w:fontKey="{393C76DB-2A21-4C2D-8DB7-18E3C74590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24389">
    <w:pPr>
      <w:tabs>
        <w:tab w:val="center" w:pos="4366"/>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15028">
    <w:pPr>
      <w:widowControl w:val="0"/>
      <w:tabs>
        <w:tab w:val="center" w:pos="4153"/>
        <w:tab w:val="right" w:pos="8306"/>
      </w:tabs>
      <w:snapToGrid w:val="0"/>
      <w:jc w:val="left"/>
      <w:rPr>
        <w:rFonts w:ascii="等线" w:hAnsi="等线" w:eastAsia="等线"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posOffset>-8255</wp:posOffset>
              </wp:positionH>
              <wp:positionV relativeFrom="paragraph">
                <wp:posOffset>-31115</wp:posOffset>
              </wp:positionV>
              <wp:extent cx="459105"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45910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EDB60">
                          <w:pPr>
                            <w:pStyle w:val="9"/>
                            <w:ind w:left="0" w:leftChars="0" w:firstLine="0" w:firstLineChars="0"/>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0.65pt;margin-top:-2.45pt;height:144pt;width:36.15pt;mso-position-horizontal-relative:margin;z-index:251661312;mso-width-relative:page;mso-height-relative:page;" filled="f" stroked="f" coordsize="21600,21600" o:gfxdata="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cRmhfNcAAAAIAQAADwAAAAAAAAABACAAAAAiAAAAZHJzL2Rvd25y&#10;ZXYueG1sUEsBAhQAFAAAAAgAh07iQAWmyDI4AgAAZAQAAA4AAAAAAAAAAQAgAAAAJgEAAGRycy9l&#10;Mm9Eb2MueG1sUEsFBgAAAAAGAAYAWQEAANAFAAAAAA==&#10;">
              <v:fill on="f" focussize="0,0"/>
              <v:stroke on="f" weight="0.5pt"/>
              <v:imagedata o:title=""/>
              <o:lock v:ext="edit" aspectratio="f"/>
              <v:textbox inset="0mm,0mm,0mm,0mm" style="mso-fit-shape-to-text:t;">
                <w:txbxContent>
                  <w:p w14:paraId="475EDB60">
                    <w:pPr>
                      <w:pStyle w:val="9"/>
                      <w:ind w:left="0" w:leftChars="0" w:firstLine="0" w:firstLineChars="0"/>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DB039">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31FB36">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60288;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C7UXUXPQIAAG8EAAAOAAAAAAAAAAEAIAAAACUBAABk&#10;cnMvZTJvRG9jLnhtbFBLBQYAAAAABgAGAFkBAADUBQAAAAA=&#10;">
              <v:fill on="f" focussize="0,0"/>
              <v:stroke on="f" weight="0.5pt"/>
              <v:imagedata o:title=""/>
              <o:lock v:ext="edit" aspectratio="f"/>
              <v:textbox inset="0mm,0mm,0mm,0mm">
                <w:txbxContent>
                  <w:p w14:paraId="1131FB36">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62336;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4AD2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5D576"/>
    <w:multiLevelType w:val="singleLevel"/>
    <w:tmpl w:val="C235D57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D270B5"/>
    <w:rsid w:val="0430275A"/>
    <w:rsid w:val="044C0C16"/>
    <w:rsid w:val="045A0087"/>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845B89"/>
    <w:rsid w:val="5A9A1850"/>
    <w:rsid w:val="5A9E4484"/>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2125</Words>
  <Characters>2198</Characters>
  <Lines>36</Lines>
  <Paragraphs>10</Paragraphs>
  <TotalTime>21</TotalTime>
  <ScaleCrop>false</ScaleCrop>
  <LinksUpToDate>false</LinksUpToDate>
  <CharactersWithSpaces>2746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吕梅凤</cp:lastModifiedBy>
  <cp:lastPrinted>2025-05-22T07:52:00Z</cp:lastPrinted>
  <dcterms:modified xsi:type="dcterms:W3CDTF">2025-06-12T01:50:32Z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5E6BF1F7C5104D89A9B413D5FED28C91_13</vt:lpwstr>
  </property>
  <property fmtid="{D5CDD505-2E9C-101B-9397-08002B2CF9AE}" pid="4" name="KSOTemplateDocerSaveRecord">
    <vt:lpwstr>eyJoZGlkIjoiOTU3ODEzNzIzODZlMjQxYjExOTYxYTlhNDU3YjY0NzciLCJ1c2VySWQiOiI1NzI1NDg1NDEifQ==</vt:lpwstr>
  </property>
</Properties>
</file>